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4B2C64" w:rsidRDefault="00734B33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34B33">
        <w:rPr>
          <w:rFonts w:ascii="Times New Roman" w:eastAsiaTheme="majorEastAsia" w:hAnsi="Times New Roman" w:cs="Times New Roman"/>
          <w:b/>
          <w:bCs/>
          <w:sz w:val="28"/>
          <w:szCs w:val="28"/>
        </w:rPr>
        <w:t>Математика</w:t>
      </w:r>
    </w:p>
    <w:p w:rsidR="00734B33" w:rsidRPr="006A3368" w:rsidRDefault="00734B33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DAE" w:rsidRPr="00706DAE" w:rsidRDefault="00706DAE" w:rsidP="00706DAE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06DAE">
        <w:rPr>
          <w:rFonts w:ascii="Times New Roman" w:eastAsia="Times New Roman" w:hAnsi="Times New Roman" w:cs="Times New Roman"/>
          <w:b/>
          <w:bCs/>
          <w:sz w:val="24"/>
          <w:szCs w:val="28"/>
        </w:rPr>
        <w:t>Рекомендации по совершенствованию преподавания учебного предмета для всех обучающихся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Итоги экзамена ОГЭ по математике – 2022 позволяют сформулировать рекомендации, направленные на совершенствование процесса преподавания математики и подготовку выпускников основной школы к экзамену в 2023 году.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1. Самое серьезное внимание обратить на изучении геометрии, начиная с 7 класса, когда начинается систематическое изучение курса. Необходимо создание и реализации единой «тактики» изучения геометрии с 7 по 9 классы, которая аналогичным образом будет продолжена в 10</w:t>
      </w:r>
      <w:bookmarkStart w:id="0" w:name="_GoBack"/>
      <w:bookmarkEnd w:id="0"/>
      <w:r w:rsidRPr="00706DAE">
        <w:rPr>
          <w:rFonts w:ascii="Times New Roman" w:eastAsia="Cambria" w:hAnsi="Times New Roman" w:cs="Times New Roman"/>
          <w:sz w:val="24"/>
          <w:szCs w:val="24"/>
        </w:rPr>
        <w:t>-11 классах на основе одних и тех же дидактических подходов в обучении: реализации принципа аналогии (например, при изучении площадей и объемов фигур, аксиом), использование методов «ключевых задач» и «подводящих задач», развитие наглядных геометрических представлений (с учетом возрастных особенностей обучающихся). Обращать внимание на усвоение фундаментальных метрических формул, а также свойств основных планиметрических фигур с обязательным доказательством изучаемых теорем.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Особое внимание следует уделить изучению признаков равенства и подобия треугольников. При изучении этих тем следует требовать от обучающихся проведения аргументации при решении задач и дачи устных ответов, а для этого – обучать доказательству. Умение доказывать формируется постепенно не только в процессе решения задач, но и при доказательстве теорем, это одна из самых важных составляющих геометрии. Поэтому учителю нельзя игнорировать из-за нехватки времени представление доказательства на уроках самому и при опросе обучающихся по доказательству теорем. Аналогичную работу следует осуществлять при обучении алгебре, чтобы обучающиеся усваивали логику доказательства и видели необходимость их проведения не только в геометрии.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При изучении геометрии важно уделить больше внимания формированию конструктивных умений, учить строить геометрические фигуры и их комбинации. В процессе преподавания геометрии необходимо сконцентрироваться на освоении ключевых планиметрических объектов и понятий курса (углы, треугольники и четырехугольники и их виды, а также окружность), теорем, выражающих их свойства и признаки. С этой целью целесообразно составлять опорные конспекты, которые фиксировать в отдельной тетради. В эту же тетрадь можно вносить и ключевые задачи.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2. Усилить практико-ориентированность обучения математике. Для этого необходимо систематически включать решение задач, представляющих собой некоторую ситуацию из реальной жизни, которую необходимо преобразовать и описать на языке математики, а также учить детей переформулировать или формулировать такие задачи самостоятельно. Обращать внимание школьников на содержательное раскрытие математических понятий, объяснение сущности математических методов и границ их приложений, показ </w:t>
      </w:r>
      <w:r w:rsidRPr="00706DAE">
        <w:rPr>
          <w:rFonts w:ascii="Times New Roman" w:eastAsia="Cambria" w:hAnsi="Times New Roman" w:cs="Times New Roman"/>
          <w:sz w:val="24"/>
          <w:szCs w:val="24"/>
        </w:rPr>
        <w:lastRenderedPageBreak/>
        <w:t>возможностей применения теоретических фактов для решения различных практических задач.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3. Важно развивать у обучающихся навыки устной и письменной математической речи, культуру правильного использования терминов и символов. Необходимо строить процесс обучения математике так, чтобы обучающийся предъявлял свои рассуждения как материал для дальнейшего анализа и обсуждения, учился математически грамотно излагать свои решения. В этом направлении перспективно использовать задания типа «найдите ошибку в решении», «дополните решение», «укажите факты, на основе которых проведено решение», а также различные формы оформления решения задач (табличный, связанный рассказ и т.п.), конспектирования теоретического материала.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4. Осуществлять регулярную работу по развитию и совершенствованию уровня вычислительных навыков учащихся (например, с помощью устной работы на уроках, индивидуальных карточек, математических диктантов и др.). Это позволит школьникам экономить время на экзамене и качественнее выполнить задания, применяя рациональные методы вычислений. Исключить применения микрокалькуляторов и онлайн сервисов для проведения математических расчетов.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5. Особое внимание в преподавании математики следует уделить регулярному выполнению заданий, развивающих универсальные учебные действия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 Наравне с предметными учебными действиями необходимо вести работу по достижению метапредметных результатов в ходе преподавания учебных предметов «Математика», «Алгебра» и «Геометрия» через формирование следующего опыта: </w:t>
      </w:r>
    </w:p>
    <w:p w:rsidR="00706DAE" w:rsidRPr="00706DAE" w:rsidRDefault="00706DAE" w:rsidP="00706DAE">
      <w:pPr>
        <w:numPr>
          <w:ilvl w:val="0"/>
          <w:numId w:val="1"/>
        </w:numPr>
        <w:tabs>
          <w:tab w:val="left" w:pos="1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DAE">
        <w:rPr>
          <w:rFonts w:ascii="Times New Roman" w:eastAsia="Calibri" w:hAnsi="Times New Roman" w:cs="Times New Roman"/>
          <w:sz w:val="24"/>
          <w:szCs w:val="24"/>
        </w:rPr>
        <w:t xml:space="preserve">планирования и осуществления алгоритмической деятельности, выполнения заданных и конструирования новых алгоритмов; </w:t>
      </w:r>
    </w:p>
    <w:p w:rsidR="00706DAE" w:rsidRPr="00706DAE" w:rsidRDefault="00706DAE" w:rsidP="00706DAE">
      <w:pPr>
        <w:numPr>
          <w:ilvl w:val="0"/>
          <w:numId w:val="1"/>
        </w:numPr>
        <w:tabs>
          <w:tab w:val="left" w:pos="1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DAE">
        <w:rPr>
          <w:rFonts w:ascii="Times New Roman" w:eastAsia="Calibri" w:hAnsi="Times New Roman" w:cs="Times New Roman"/>
          <w:sz w:val="24"/>
          <w:szCs w:val="24"/>
        </w:rPr>
        <w:t xml:space="preserve">решения разнообразных классов задач из различных разделов курса, в том числе задач, требующих поиска различных способов решения; </w:t>
      </w:r>
    </w:p>
    <w:p w:rsidR="00706DAE" w:rsidRPr="00706DAE" w:rsidRDefault="00706DAE" w:rsidP="00706DAE">
      <w:pPr>
        <w:numPr>
          <w:ilvl w:val="0"/>
          <w:numId w:val="1"/>
        </w:numPr>
        <w:tabs>
          <w:tab w:val="left" w:pos="1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DAE">
        <w:rPr>
          <w:rFonts w:ascii="Times New Roman" w:eastAsia="Calibri" w:hAnsi="Times New Roman" w:cs="Times New Roman"/>
          <w:sz w:val="24"/>
          <w:szCs w:val="24"/>
        </w:rPr>
        <w:t xml:space="preserve">исследовательской деятельности посредством организации и проведение экспериментов, выдвижения гипотез и их обоснования, проведения доказательных рассуждений, аргументации, формулирования новых задач;  </w:t>
      </w:r>
    </w:p>
    <w:p w:rsidR="00706DAE" w:rsidRPr="00706DAE" w:rsidRDefault="00706DAE" w:rsidP="00706DAE">
      <w:pPr>
        <w:numPr>
          <w:ilvl w:val="0"/>
          <w:numId w:val="1"/>
        </w:numPr>
        <w:tabs>
          <w:tab w:val="left" w:pos="1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DAE">
        <w:rPr>
          <w:rFonts w:ascii="Times New Roman" w:eastAsia="Calibri" w:hAnsi="Times New Roman" w:cs="Times New Roman"/>
          <w:sz w:val="24"/>
          <w:szCs w:val="24"/>
        </w:rPr>
        <w:t xml:space="preserve">ясного, точного, грамотного изложения своих мыслей в устной и письменной речи, использования языка математики в различных вариациях (словесного, символического, графического), свободного перехода с одного языка на другой для иллюстрации, интерпретации результатов, аргументации и доказательства; </w:t>
      </w:r>
    </w:p>
    <w:p w:rsidR="00706DAE" w:rsidRPr="00706DAE" w:rsidRDefault="00706DAE" w:rsidP="00706DAE">
      <w:pPr>
        <w:numPr>
          <w:ilvl w:val="0"/>
          <w:numId w:val="1"/>
        </w:numPr>
        <w:tabs>
          <w:tab w:val="left" w:pos="1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DAE">
        <w:rPr>
          <w:rFonts w:ascii="Times New Roman" w:eastAsia="Calibri" w:hAnsi="Times New Roman" w:cs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6. Целесообразно использовать любые приемы и средства, которые способствовали бы визуализации предлагаемых обучающимся задач, в частности: готовые чертежи, схемы и иллюстрации условия задачи, в том числе выполненные с помощью компьютерных прикладных программ. Например, при решении задач с параметрами с помощью пакетов Живая математика, 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GeoGebra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 можно осуществлять демонстрацию рассуждений при проведении анализа условия и поиска условий пересечения линий, заданных различными уравнениями (как правило прямой с прямой, параболой, гиперболой). Эти же программы помогут при визуализации построения кусочно-заданных графиков. Наглядность стоит повышать при изучении не только геометрического матерела, но и алгебраического, например, при использовании графика квадратичной функции при решении квадратных неравенств или применении графических представлений при объяснении смысла понятий уравнения с двумя переменными, решения системы уравнений с двумя переменными и т.д.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lastRenderedPageBreak/>
        <w:t>7. Обращать больше внимания на изучение тем «Решение задач с помощью уравнений» и «Решение задач с помощью систем уравнений». Так как при решении текстовых задач важным является обоснованное составление и решение математической модели. Поэтому необходимо для формирования навыков их решения учить переформулировать условие, выделять используемые величины и определять отношения между ними. При применении алгебраического метода важно научить оформлять решение, включающего ввод переменной(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</w:rPr>
        <w:t>ых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>), выражение величин через нее (них), дальнейшее составление равенства на основе данных из условия задачи. При арифметическом – указание пояснений каждого проведенного школьником действия, демонстрирующие и поясняющие его рассуждения.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8. Пересмотреть методы, приёмы и средства, применяемые при изучении содержательных линий школьного курса математики: «Геометрия», «Функции и графики». При их обучении наблюдается наибольшая формализация знаний и умений школьников, что негативно сказывается на продолжении их математического образования;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9. Учить школьников приёмам самоконтроля, умению оценивать результаты выполненных действий с точки зрения здравого смысла; проверять ответ на правдоподобность, прикидывать границы результата. Следует включать элементы технологии формирующего оценивания, </w:t>
      </w:r>
      <w:proofErr w:type="gramStart"/>
      <w:r w:rsidRPr="00706DAE">
        <w:rPr>
          <w:rFonts w:ascii="Times New Roman" w:eastAsia="Cambria" w:hAnsi="Times New Roman" w:cs="Times New Roman"/>
          <w:sz w:val="24"/>
          <w:szCs w:val="24"/>
        </w:rPr>
        <w:t>например</w:t>
      </w:r>
      <w:proofErr w:type="gram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: оценивание на основе заранее известных критериев, 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</w:rPr>
        <w:t>взаимооценка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 и самооценка решений обучающихся, по следам ошибок, составление карт понятий и т.д.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10. Успешной основой сдачи экзамена по математике является качественное и системное изучение математики, отсутствие пробелов в базовых математических знаниях. Поэтому, сводить обучение в последний год к 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</w:rPr>
        <w:t>нарешиванию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 вариантов чревато провалом на ОГЭ. Подготовка к экзамену – заключительная часть этапа обучения, а не цель обучения, подготовка к которому должна осуществляться не только в течение всего последнего учебного года в основной школе, но и гораздо раньше. Для организации непосредственной подготовки к итоговой аттестации в 9 классе по математике учителю и школьнику рекомендуется как можно точнее определить целевые установки, уровень знаний и проблемные зоны, в соответствии с этим выработать стратегию подготовки. Для этого рекомендуем осуществлять следующую пропедевтическую работу: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1) необходимо познакомить школьников со структурой и содержанием 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</w:rPr>
        <w:t>КИМов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, с перечнем проверяемых в них знаний и умений;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2) учителю сравнить их с содержанием программного материала тех учебников, по которому учатся школьники, спланировать изучение и повторение в соответствующей теме учебного материала с 5 по 9 класс;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3) знакомить обучающихся с заданиями открытого банка задания с того момента, когда материал будет пройден, систематически их включать в содержание промежуточного и итогового контроля знаний по различным темам школьного курса математики. В этом им помогут открытые банки заданий ОГЭ по математике, разменных на сайтах: </w:t>
      </w:r>
      <w:hyperlink r:id="rId7" w:history="1">
        <w:proofErr w:type="gramStart"/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http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</w:rPr>
          <w:t>://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www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</w:rPr>
          <w:t>.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fipi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</w:rPr>
          <w:t>.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ru</w:t>
        </w:r>
      </w:hyperlink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,  </w:t>
      </w:r>
      <w:hyperlink r:id="rId8" w:history="1">
        <w:proofErr w:type="gramEnd"/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http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</w:rPr>
          <w:t>://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www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</w:rPr>
          <w:t>.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mathege</w:t>
        </w:r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</w:rPr>
          <w:t>.</w:t>
        </w:r>
        <w:proofErr w:type="spellStart"/>
        <w:r w:rsidRPr="00706DAE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ru</w:t>
        </w:r>
        <w:proofErr w:type="spellEnd"/>
      </w:hyperlink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 и др.;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4) осуществлять непрерывную диагностику знаний и умений, своевременно выявляя пробелы, включать в контрольные задания тестового характера;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5) стимулировать участие обучающихся самостоятельно готовиться к испытаниям, при этом не злоупотреблять онлайн диагностированием;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6) информировать обучающихся о возможности закреплять изученный материал при помощи 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</w:rPr>
        <w:t>видеоуроков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, онлайн-тренажеров. Интересны 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</w:rPr>
        <w:t>контенты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 </w:t>
      </w:r>
      <w:hyperlink r:id="rId9" w:history="1"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https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://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ege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-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study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.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ru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/</w:t>
        </w:r>
      </w:hyperlink>
      <w:r w:rsidRPr="00706DA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hyperlink r:id="rId10" w:history="1"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http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://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alexlarin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.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net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/</w:t>
        </w:r>
      </w:hyperlink>
      <w:r w:rsidRPr="00706DA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hyperlink r:id="rId11" w:history="1"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https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://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www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youtube</w:t>
        </w:r>
        <w:proofErr w:type="spellEnd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.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com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/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channel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/</w:t>
        </w:r>
        <w:proofErr w:type="spellStart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UChE</w:t>
        </w:r>
        <w:proofErr w:type="spellEnd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2</w:t>
        </w:r>
        <w:proofErr w:type="spellStart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sc</w:t>
        </w:r>
        <w:proofErr w:type="spellEnd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5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N</w:t>
        </w:r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7</w:t>
        </w:r>
        <w:proofErr w:type="spellStart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PfdV</w:t>
        </w:r>
        <w:proofErr w:type="spellEnd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-</w:t>
        </w:r>
        <w:proofErr w:type="spellStart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yN</w:t>
        </w:r>
        <w:proofErr w:type="spellEnd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</w:rPr>
          <w:t>2_</w:t>
        </w:r>
        <w:proofErr w:type="spellStart"/>
        <w:r w:rsidRPr="00706DAE">
          <w:rPr>
            <w:rFonts w:ascii="Times New Roman" w:eastAsia="Cambria" w:hAnsi="Times New Roman" w:cs="Times New Roman"/>
            <w:color w:val="000000"/>
            <w:sz w:val="24"/>
            <w:szCs w:val="24"/>
            <w:lang w:val="en-US"/>
          </w:rPr>
          <w:t>ctvtg</w:t>
        </w:r>
        <w:proofErr w:type="spellEnd"/>
      </w:hyperlink>
      <w:r w:rsidRPr="00706DA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;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7) организовывать систематическое повторение и обобщение знаний </w:t>
      </w: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и </w:t>
      </w:r>
      <w:proofErr w:type="gramStart"/>
      <w:r w:rsidRPr="00706DAE">
        <w:rPr>
          <w:rFonts w:ascii="Times New Roman" w:eastAsia="Cambria" w:hAnsi="Times New Roman" w:cs="Times New Roman"/>
          <w:sz w:val="24"/>
          <w:szCs w:val="24"/>
        </w:rPr>
        <w:t>умений</w:t>
      </w:r>
      <w:proofErr w:type="gram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 обучающихся по алгебре и геометрии. Важно организовывать уроки обобщающего повторения по алгебре и геометрии, учить составлять и применять опорные схемы. Разумеется, варианты из подготовительных сборников, задания открытых вариантов экзаменов предыдущих лет можно и нужно использовать, но их решение не должно </w:t>
      </w:r>
      <w:r w:rsidRPr="00706DAE">
        <w:rPr>
          <w:rFonts w:ascii="Times New Roman" w:eastAsia="Cambria" w:hAnsi="Times New Roman" w:cs="Times New Roman"/>
          <w:sz w:val="24"/>
          <w:szCs w:val="24"/>
        </w:rPr>
        <w:lastRenderedPageBreak/>
        <w:t>становиться главной целью; они дают возможность иллюстрировать и отрабатывать методы, проверить степень готовности обучающихся, но не являются основным инструментом подготовки к экзамену. Используемые на территории региона учебные программы и УМК по математике соответствуют требованиям подготовки к ОГЭ;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8) совместно со школьником выстроить тактику выполнения заданий ОГЭ, в частности обучать: выполнять сначала знакомые и понятные задания экзамена; жесткому контролю времени выполнения заданий (обучающийся претендующий на получение отметки «4» или «5» должен тратить на решение всех заданий первой части не более 60 минут).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11. Необходимо внести изменения в поурочное планирование, выделяя резерв времени как во время проведения урока, так и во внеурочное время для повторения и закрепления, наиболее значимых и сложных тем учебного предмета. Включать задания, аналогичные КИМ ОГЭ при объяснении учебного материала, при решении задач, в практические работы по всем темам курса математики. Одновременно, следует отказаться от сложившейся в практике обучения математике тенденции изучения только тех тем и вопросов, которые наиболее часто встречаются в КИМ.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12. На школьных методических объединениях учителей математики обязательно обсудить:</w:t>
      </w:r>
    </w:p>
    <w:p w:rsidR="00706DAE" w:rsidRPr="00706DAE" w:rsidRDefault="00706DAE" w:rsidP="00706DAE">
      <w:pPr>
        <w:numPr>
          <w:ilvl w:val="0"/>
          <w:numId w:val="1"/>
        </w:numPr>
        <w:tabs>
          <w:tab w:val="left" w:pos="1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DAE">
        <w:rPr>
          <w:rFonts w:ascii="Times New Roman" w:eastAsia="Calibri" w:hAnsi="Times New Roman" w:cs="Times New Roman"/>
          <w:sz w:val="24"/>
          <w:szCs w:val="24"/>
        </w:rPr>
        <w:t>итоги ОГЭ по математике обучающихся ОУ предыдущего года, для выявления проблемных зон;</w:t>
      </w:r>
    </w:p>
    <w:p w:rsidR="00706DAE" w:rsidRPr="00706DAE" w:rsidRDefault="00706DAE" w:rsidP="00706DAE">
      <w:pPr>
        <w:numPr>
          <w:ilvl w:val="0"/>
          <w:numId w:val="1"/>
        </w:numPr>
        <w:tabs>
          <w:tab w:val="left" w:pos="1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DAE">
        <w:rPr>
          <w:rFonts w:ascii="Times New Roman" w:eastAsia="Calibri" w:hAnsi="Times New Roman" w:cs="Times New Roman"/>
          <w:sz w:val="24"/>
          <w:szCs w:val="24"/>
        </w:rPr>
        <w:t xml:space="preserve">обсудить основные проблемы и ошибки участников ОГЭ и определить их пути преодоления в рамках проведением тематических семинаров, практикумов по таким темам как: «Технология подготовки к успешной сдачи ОГЭ по математике обучающихся с низким образовательным потенциалом», «Основные типы заданий Части 1 ОГЭ по математике: способы решения, типовые ошибки и способы решения»; «Основные типы заданий Части 2 ОГЭ по математике: типовые ошибки и  способы решения»; «Система работы учителя по подготовке обучающихся к успешной сдаче ОГЭ по математике: из опыта работы»,  «система </w:t>
      </w:r>
      <w:proofErr w:type="spellStart"/>
      <w:r w:rsidRPr="00706DAE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706DAE">
        <w:rPr>
          <w:rFonts w:ascii="Times New Roman" w:eastAsia="Calibri" w:hAnsi="Times New Roman" w:cs="Times New Roman"/>
          <w:sz w:val="24"/>
          <w:szCs w:val="24"/>
        </w:rPr>
        <w:t xml:space="preserve"> диагностики уровня математической подготовки школьников как условие подготовки к ГИА», «особенности оценивания заданий ОГЭ с развернутым ответом и их учет в процессе обучения математике»; «варианты и периодичность диагностики знаний и умений по математике, в том числе наряду с </w:t>
      </w:r>
      <w:proofErr w:type="spellStart"/>
      <w:r w:rsidRPr="00706DAE">
        <w:rPr>
          <w:rFonts w:ascii="Times New Roman" w:eastAsia="Calibri" w:hAnsi="Times New Roman" w:cs="Times New Roman"/>
          <w:sz w:val="24"/>
          <w:szCs w:val="24"/>
        </w:rPr>
        <w:t>метапредметными</w:t>
      </w:r>
      <w:proofErr w:type="spellEnd"/>
      <w:r w:rsidRPr="00706DAE">
        <w:rPr>
          <w:rFonts w:ascii="Times New Roman" w:eastAsia="Calibri" w:hAnsi="Times New Roman" w:cs="Times New Roman"/>
          <w:sz w:val="24"/>
          <w:szCs w:val="24"/>
        </w:rPr>
        <w:t xml:space="preserve"> учебными действиями»;</w:t>
      </w:r>
    </w:p>
    <w:p w:rsidR="00706DAE" w:rsidRPr="00706DAE" w:rsidRDefault="00706DAE" w:rsidP="00706DAE">
      <w:pPr>
        <w:numPr>
          <w:ilvl w:val="0"/>
          <w:numId w:val="1"/>
        </w:numPr>
        <w:tabs>
          <w:tab w:val="left" w:pos="1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DAE">
        <w:rPr>
          <w:rFonts w:ascii="Times New Roman" w:eastAsia="Calibri" w:hAnsi="Times New Roman" w:cs="Times New Roman"/>
          <w:sz w:val="24"/>
          <w:szCs w:val="24"/>
        </w:rPr>
        <w:t>определить необходимость и возможность привлечения внешних специалистов для подготовки школьников к ОГЭ посредством установления сетевого взаимодействия с ведущими краевыми специалистами в области математической подготовки школьниками.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На обсуждение в рамках районных и методических объединений учителей математики вынести те же вопросы, но рассматривать их решение уже не на уровне конкретного ОУ, а на уровне города и края. Кроме того, руководители РМО и ГМО должны обеспечить трансляцию эффективных педагогических практик ОУ с наиболее высокими результатами ОГЭ.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Cambria" w:eastAsia="Cambria" w:hAnsi="Cambria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13. Учителям математики образовательных организаций, показывающих стабильно низкие результаты ОГЭ, рекомендуется принять участие в комплексе специально запланированных в крае мероприятий, инициированных КК ИПК, математическими кафедрами СФУ и КГПУ им. ВП. Астафьева с целью преодоления профессиональных дефицитов при подготовке обучающихся к ОГЭ и, соответственно, повышения качества образовательных результатов.</w:t>
      </w:r>
      <w:bookmarkStart w:id="1" w:name="X64c7c87bc2bbf8a24d7d10cee6572b18b1de54d"/>
    </w:p>
    <w:p w:rsidR="00706DAE" w:rsidRPr="00706DAE" w:rsidRDefault="00706DAE" w:rsidP="00706DAE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06DAE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Рекомендации по организации дифференцированного обучения школьников с разным уровнем предметной подготовки</w:t>
      </w:r>
    </w:p>
    <w:bookmarkEnd w:id="1"/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Подготовку</w:t>
      </w:r>
      <w:r w:rsidRPr="00706DAE">
        <w:rPr>
          <w:rFonts w:ascii="Times New Roman" w:eastAsia="Times New Roman" w:hAnsi="Times New Roman" w:cs="Times New Roman"/>
          <w:sz w:val="24"/>
          <w:szCs w:val="24"/>
        </w:rPr>
        <w:t xml:space="preserve"> к экзамену целесообразно начинать с диагностики уровня знаний обучающихся, на основе которой для учащихся с разным уровнем подготовки должны быть выстроены разные стратегии подготовки к экзамену. </w:t>
      </w: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При составлении текстов входных и итоговых контрольных работ можно использовать: сборники тестовых заданий, изданных на федеральном уровне, тексты банка задач сайта разработчиков КИМ ЕГЭ по математике </w:t>
      </w:r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http</w:t>
      </w:r>
      <w:r w:rsidRPr="00706DAE">
        <w:rPr>
          <w:rFonts w:ascii="Times New Roman" w:eastAsia="Cambria" w:hAnsi="Times New Roman" w:cs="Times New Roman"/>
          <w:sz w:val="24"/>
          <w:szCs w:val="24"/>
        </w:rPr>
        <w:t>://</w:t>
      </w:r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www</w:t>
      </w:r>
      <w:r w:rsidRPr="00706DAE">
        <w:rPr>
          <w:rFonts w:ascii="Times New Roman" w:eastAsia="Cambria" w:hAnsi="Times New Roman" w:cs="Times New Roman"/>
          <w:sz w:val="24"/>
          <w:szCs w:val="24"/>
        </w:rPr>
        <w:t>.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statgrad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>.</w:t>
      </w:r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org</w:t>
      </w: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http</w:t>
      </w:r>
      <w:r w:rsidRPr="00706DAE">
        <w:rPr>
          <w:rFonts w:ascii="Times New Roman" w:eastAsia="Cambria" w:hAnsi="Times New Roman" w:cs="Times New Roman"/>
          <w:sz w:val="24"/>
          <w:szCs w:val="24"/>
        </w:rPr>
        <w:t>://</w:t>
      </w:r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www</w:t>
      </w:r>
      <w:r w:rsidRPr="00706DAE">
        <w:rPr>
          <w:rFonts w:ascii="Times New Roman" w:eastAsia="Cambria" w:hAnsi="Times New Roman" w:cs="Times New Roman"/>
          <w:sz w:val="24"/>
          <w:szCs w:val="24"/>
        </w:rPr>
        <w:t>.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fipi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>.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ru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http</w:t>
      </w:r>
      <w:r w:rsidRPr="00706DAE">
        <w:rPr>
          <w:rFonts w:ascii="Times New Roman" w:eastAsia="Cambria" w:hAnsi="Times New Roman" w:cs="Times New Roman"/>
          <w:sz w:val="24"/>
          <w:szCs w:val="24"/>
        </w:rPr>
        <w:t>://</w:t>
      </w:r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www</w:t>
      </w:r>
      <w:r w:rsidRPr="00706DAE">
        <w:rPr>
          <w:rFonts w:ascii="Times New Roman" w:eastAsia="Cambria" w:hAnsi="Times New Roman" w:cs="Times New Roman"/>
          <w:sz w:val="24"/>
          <w:szCs w:val="24"/>
        </w:rPr>
        <w:t>.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mathege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>.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  <w:lang w:val="en-US"/>
        </w:rPr>
        <w:t>ru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>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DAE">
        <w:rPr>
          <w:rFonts w:ascii="Times New Roman" w:eastAsia="Times New Roman" w:hAnsi="Times New Roman" w:cs="Times New Roman"/>
          <w:sz w:val="24"/>
          <w:szCs w:val="24"/>
        </w:rPr>
        <w:t xml:space="preserve">Всю работу наиболее эффективно организовывать по спроектированным совместно с обучающимися индивидуальными планами подготовки, в которых будут учтены их потенциальные образовательные возможности и образовательные запросы. Рационально для каждого обучающегося вести фиксацию достижений с помощью листа контроля. </w:t>
      </w:r>
      <w:r w:rsidRPr="00706DAE">
        <w:rPr>
          <w:rFonts w:ascii="Times New Roman" w:eastAsia="Cambria" w:hAnsi="Times New Roman" w:cs="Times New Roman"/>
          <w:sz w:val="24"/>
          <w:szCs w:val="24"/>
        </w:rPr>
        <w:t>При проектировании и организации процесса дифференцированной подготовки обучающихся к ОГЭ следует для каждого обучающегося определить задачи, которые он решает уверенно (1 тип), задачи, которые решаются хорошо, но часто бывают случайные ошибки (2 тип), и задачи, которые решаются плохо или вовсе не поняты (3 тип).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обучающихся, </w:t>
      </w:r>
      <w:r w:rsidRPr="00706DAE">
        <w:rPr>
          <w:rFonts w:ascii="Times New Roman" w:eastAsia="Cambria" w:hAnsi="Times New Roman" w:cs="Times New Roman"/>
          <w:sz w:val="24"/>
          <w:szCs w:val="24"/>
        </w:rPr>
        <w:t>находящихся</w:t>
      </w:r>
      <w:r w:rsidRPr="00706DAE">
        <w:rPr>
          <w:rFonts w:ascii="Times New Roman" w:eastAsia="Times New Roman" w:hAnsi="Times New Roman" w:cs="Times New Roman"/>
          <w:sz w:val="24"/>
          <w:szCs w:val="24"/>
        </w:rPr>
        <w:t xml:space="preserve"> в «зоне риска», которым необходимо помочь преодолеть пороговый балл, следует уделять большее личное внимание и организовать специальные </w:t>
      </w:r>
      <w:proofErr w:type="spellStart"/>
      <w:r w:rsidRPr="00706DAE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706DAE">
        <w:rPr>
          <w:rFonts w:ascii="Times New Roman" w:eastAsia="Times New Roman" w:hAnsi="Times New Roman" w:cs="Times New Roman"/>
          <w:sz w:val="24"/>
          <w:szCs w:val="24"/>
        </w:rPr>
        <w:t xml:space="preserve"> занятия, объединив их в группу. На занятиях с такими школьниками, имеющими слабую математическую подготовку, стоит сконцентрироваться на формировании их </w:t>
      </w:r>
      <w:r w:rsidRPr="00706DAE">
        <w:rPr>
          <w:rFonts w:ascii="Times New Roman" w:eastAsia="Cambria" w:hAnsi="Times New Roman" w:cs="Times New Roman"/>
          <w:sz w:val="24"/>
          <w:szCs w:val="24"/>
        </w:rPr>
        <w:t>базовых математических знаний, необходимых для решения 1 типа задач и доводить в первую очередь их решение «до совершенства». Только потом перейти к задачам 2 типа.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Для успешного выполнения заданий с развернутым ответом осуществлять дифференцированный подход в работе с наиболее подготовленными обучающимися. Это относится и к работе на уроке, и к дифференциации домашних заданий и заданий, предлагающихся школьникам на контрольных, проверочных, диагностических работах. Для обучающихся с достаточно высоким уровнем математической подготовки и высокими образовательными запросами должна быть обеспечена возможность освоения дополнительного теоретического материала. При решении заданий с развернутым ответом следует ориентировать обучающихся на поиск разных путей решения задачи (в том числе и нестандартных), выбору способов их решения и сопоставлению этих способов. Кроме того, нужно постоянно подчеркивать, что при оценивании решения задачи учитывается и логика решения, и аргументация, а не только получение верного ответа. В записи решений к заданиям с развернутым ответом нужно особое внимание обращать на построение чертежей и оформлению иллюстраций, лаконичность пояснений, доказательность рассуждений, указанию единиц измерения. При работе с этой группой детей необходимо постоянно возвращаться к выполнению задач 1 типа (чтобы не забывали, как их решать). При работе с задачами 2 типа необходимо вести постоянный контроль. Задачи, трудные для обучающихся (3-й тип), следует начинать решать тогда, когда 1 и 2 тип выведены на достаточный уровень. Включать их надо постепенно, следя за тем, чтобы они не стали преобладающими, для избегания </w:t>
      </w:r>
      <w:proofErr w:type="spellStart"/>
      <w:r w:rsidRPr="00706DAE">
        <w:rPr>
          <w:rFonts w:ascii="Times New Roman" w:eastAsia="Cambria" w:hAnsi="Times New Roman" w:cs="Times New Roman"/>
          <w:sz w:val="24"/>
          <w:szCs w:val="24"/>
        </w:rPr>
        <w:t>демотивации</w:t>
      </w:r>
      <w:proofErr w:type="spell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 школьников и забывания ими способов решения привычных задач. Лучше, если обучающийся, выполняя свои подготовительные задания, решит почти все сам и уже после этого будет с учителем разбираться в одной-двух непонятных задачах. Это экономит время также и учителю, а школьнику придает уверенности в том, что он справляется с большинством задач. 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DAE">
        <w:rPr>
          <w:rFonts w:ascii="Times New Roman" w:eastAsia="Times New Roman" w:hAnsi="Times New Roman" w:cs="Times New Roman"/>
          <w:sz w:val="24"/>
          <w:szCs w:val="24"/>
        </w:rPr>
        <w:t xml:space="preserve">К выполнению тренировочных работ школьниками любой степени подготовки следует переходить после отработки отдельных тем. При проведении диагностических работ следует подбирать задачи, прямые аналоги которых в классе не разбирались. Только так учитель может составить верное представление об уровне знаний и умений своих учеников. Для этого использовать </w:t>
      </w:r>
      <w:proofErr w:type="gramStart"/>
      <w:r w:rsidRPr="00706DAE">
        <w:rPr>
          <w:rFonts w:ascii="Times New Roman" w:eastAsia="Times New Roman" w:hAnsi="Times New Roman" w:cs="Times New Roman"/>
          <w:sz w:val="24"/>
          <w:szCs w:val="24"/>
        </w:rPr>
        <w:t>открытый  банка</w:t>
      </w:r>
      <w:proofErr w:type="gramEnd"/>
      <w:r w:rsidRPr="00706DAE">
        <w:rPr>
          <w:rFonts w:ascii="Times New Roman" w:eastAsia="Times New Roman" w:hAnsi="Times New Roman" w:cs="Times New Roman"/>
          <w:sz w:val="24"/>
          <w:szCs w:val="24"/>
        </w:rPr>
        <w:t xml:space="preserve"> заданий ОГЭ, а также </w:t>
      </w:r>
      <w:r w:rsidRPr="00706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тренировочные </w:t>
      </w:r>
      <w:r w:rsidRPr="00706D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сборники заданий для обучающихся с ОВЗ, опубликованных на официальном сайте ФИПИ </w:t>
      </w:r>
      <w:hyperlink r:id="rId12" w:history="1">
        <w:r w:rsidRPr="00706DAE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706DA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06DAE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fipi</w:t>
        </w:r>
        <w:proofErr w:type="spellEnd"/>
        <w:r w:rsidRPr="00706DA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06DAE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06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</w:t>
      </w:r>
      <w:r w:rsidRPr="00706DAE">
        <w:rPr>
          <w:rFonts w:ascii="Times New Roman" w:eastAsia="Times New Roman" w:hAnsi="Times New Roman" w:cs="Times New Roman"/>
          <w:sz w:val="24"/>
          <w:szCs w:val="24"/>
        </w:rPr>
        <w:t>даст возможность готовиться качественно к экзаменам по математике и на уроках с участием учителя, и самостоятельно дома.</w:t>
      </w:r>
    </w:p>
    <w:p w:rsidR="00706DAE" w:rsidRPr="00706DAE" w:rsidRDefault="00706DAE" w:rsidP="00706DAE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06DAE">
        <w:rPr>
          <w:rFonts w:ascii="Times New Roman" w:eastAsia="Cambria" w:hAnsi="Times New Roman" w:cs="Times New Roman"/>
          <w:sz w:val="24"/>
          <w:szCs w:val="24"/>
        </w:rPr>
        <w:t>Для организации дифференцированного подхода в обучении математике учителю необходимо совершенствоваться в направлении использования методов дистанционного образования. В современных реалиях это наиболее острый вопрос, требующего внедрения наиболее успешных практик и обсуждения на методических объединениях. Необходимо введение механизмов компенсирующего математического образования как в виде очных занятий, так и через сеть интернет-курсов, позволяющих своевременно ликвидировать пробелы и незнание материала у учащихся и учителей.</w:t>
      </w:r>
    </w:p>
    <w:p w:rsidR="00706DAE" w:rsidRPr="00706DAE" w:rsidRDefault="00706DAE" w:rsidP="00706DAE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06DAE">
        <w:rPr>
          <w:rFonts w:ascii="Times New Roman" w:eastAsia="Times New Roman" w:hAnsi="Times New Roman" w:cs="Times New Roman"/>
          <w:sz w:val="24"/>
          <w:szCs w:val="24"/>
        </w:rPr>
        <w:t>Чтобы обеспечить готовность школьников к решению задач повышенного и высокого уровней сложности необходимо, чтобы их умели решать сами учителя. Поэтому необходимо обеспечивать условия для повышения квалификации и самообразования в направлении обучения учителей способам и приемам решения заданий повышенной и высокой сложности. Проводить практикумы по обсуждению решений заданий с развёрнутым ответом.</w:t>
      </w:r>
    </w:p>
    <w:p w:rsidR="005B6D2C" w:rsidRPr="006A3368" w:rsidRDefault="005B6D2C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6D2C" w:rsidRPr="006A336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0F" w:rsidRDefault="00A3770F" w:rsidP="000123CD">
      <w:pPr>
        <w:spacing w:after="0" w:line="240" w:lineRule="auto"/>
      </w:pPr>
      <w:r>
        <w:separator/>
      </w:r>
    </w:p>
  </w:endnote>
  <w:endnote w:type="continuationSeparator" w:id="0">
    <w:p w:rsidR="00A3770F" w:rsidRDefault="00A3770F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DAE">
          <w:rPr>
            <w:noProof/>
          </w:rPr>
          <w:t>6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0F" w:rsidRDefault="00A3770F" w:rsidP="000123CD">
      <w:pPr>
        <w:spacing w:after="0" w:line="240" w:lineRule="auto"/>
      </w:pPr>
      <w:r>
        <w:separator/>
      </w:r>
    </w:p>
  </w:footnote>
  <w:footnote w:type="continuationSeparator" w:id="0">
    <w:p w:rsidR="00A3770F" w:rsidRDefault="00A3770F" w:rsidP="0001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D2E33"/>
    <w:multiLevelType w:val="hybridMultilevel"/>
    <w:tmpl w:val="21680674"/>
    <w:lvl w:ilvl="0" w:tplc="0624DA58">
      <w:start w:val="1"/>
      <w:numFmt w:val="bullet"/>
      <w:lvlText w:val="‒"/>
      <w:lvlJc w:val="left"/>
      <w:pPr>
        <w:ind w:left="1287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4B2C64"/>
    <w:rsid w:val="00581D83"/>
    <w:rsid w:val="005B6D2C"/>
    <w:rsid w:val="006930A3"/>
    <w:rsid w:val="0069688A"/>
    <w:rsid w:val="006A3368"/>
    <w:rsid w:val="00706DAE"/>
    <w:rsid w:val="00734B33"/>
    <w:rsid w:val="00834FF0"/>
    <w:rsid w:val="00A3110D"/>
    <w:rsid w:val="00A3770F"/>
    <w:rsid w:val="00C53402"/>
    <w:rsid w:val="00C83E90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ge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hE2sc5N7PfdV-yN2_ctvt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lexlarin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e-stud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18965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2022-09-09T04:34:00Z</dcterms:created>
  <dcterms:modified xsi:type="dcterms:W3CDTF">2022-09-09T04:37:00Z</dcterms:modified>
</cp:coreProperties>
</file>