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4B2C6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B2C64">
        <w:rPr>
          <w:rFonts w:ascii="Times New Roman" w:eastAsiaTheme="majorEastAsia" w:hAnsi="Times New Roman" w:cs="Times New Roman"/>
          <w:b/>
          <w:bCs/>
          <w:sz w:val="28"/>
          <w:szCs w:val="28"/>
        </w:rPr>
        <w:t>Информатика</w:t>
      </w:r>
    </w:p>
    <w:p w:rsidR="004B2C64" w:rsidRPr="006A3368" w:rsidRDefault="004B2C6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В Красноярском крае модно отметить темы по информатике, которые слабо усваиваются всеми категориями учащимися. Часто проблемы возникают при работе с формальным исполнением алгоритмов, обработкой данных с помощью электронных таблиц и программирование. Для устранение этих дефицитов можно предложить следующие рекомендации: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систематически, с начала преподавания предмета, тренировать выполнение заданий на основе КИМ ОГЭ или их элементы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активно использовать цифровые образовательные платформы в урочной и внеурочной деятельности учащихся по закреплению изучаемого материала;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в рамках группы/класса обеспечить дифференцированный подход к обучению;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прорабатывать не только типовые задачи, но и нестандартные варианты;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увеличить количество часов на изучение предмета для мотивированных учеников в рамках элективных, факультативных занятий и кружков;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для повышения уровня решаемости задач, которые традиционно вызывают затруднения, использовать различные методы решения;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отрабатывать навыки рационального использования экзаменационного времени.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Для более глубокой проработки материалов рекомендуется использовать задачи, представленные К.Ю. Поляковым (https://kpolyakov.spb.ru/). Они имеют нетипичные формулировки, требуют нестандартных решений, что позволяет вырабатывать навыки поиска решений, обогащает палитру применяемых способов и методов.</w:t>
      </w:r>
    </w:p>
    <w:p w:rsidR="00B74724" w:rsidRPr="00091F1B" w:rsidRDefault="00B74724" w:rsidP="00B74724">
      <w:pPr>
        <w:pStyle w:val="FirstParagraph"/>
        <w:rPr>
          <w:lang w:val="ru-RU"/>
        </w:rPr>
      </w:pPr>
      <w:bookmarkStart w:id="0" w:name="X1fd325f10f9583884b3c29a3ee5cb37210588c7"/>
    </w:p>
    <w:p w:rsidR="00B74724" w:rsidRPr="00091F1B" w:rsidRDefault="00B74724" w:rsidP="00B74724">
      <w:pPr>
        <w:pStyle w:val="3"/>
        <w:jc w:val="both"/>
        <w:rPr>
          <w:lang w:val="ru-RU"/>
        </w:rPr>
      </w:pPr>
      <w:bookmarkStart w:id="1" w:name="_GoBack"/>
      <w:bookmarkEnd w:id="1"/>
      <w:r w:rsidRPr="00091F1B">
        <w:rPr>
          <w:lang w:val="ru-RU"/>
        </w:rPr>
        <w:t>Рекомендации по совершенствованию преподавания учебного предмета для всех обучающихся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Для совершенствования преподавания информатики для всех обучающихся и устранения типичных ошибок при выполнении заданий можно рекомендовать: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организовывать дифференцированную работу среди групп учащихся с различным уровнем подготовки и мотивации;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расширять круг мотивированных учащихся путем вовлечения в проектную деятельность, в том числе в метапредметные проекты;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демонстрировать прикладные стороны информатики, тем самым вызывать у учеников заинтересованность в предмете;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тренировать навыки решения стандартных задач;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 демонстрировать задачи с нестандартными формулировками и способы их решения;</w:t>
      </w:r>
    </w:p>
    <w:p w:rsidR="00B74724" w:rsidRPr="00091F1B" w:rsidRDefault="00B74724" w:rsidP="00B74724">
      <w:pPr>
        <w:pStyle w:val="FirstParagraph"/>
        <w:rPr>
          <w:lang w:val="ru-RU"/>
        </w:rPr>
      </w:pPr>
      <w:bookmarkStart w:id="2" w:name="_Hlk110414319"/>
      <w:r w:rsidRPr="00091F1B">
        <w:rPr>
          <w:lang w:val="ru-RU"/>
        </w:rPr>
        <w:t>- </w:t>
      </w:r>
      <w:bookmarkEnd w:id="2"/>
      <w:r w:rsidRPr="00091F1B">
        <w:rPr>
          <w:lang w:val="ru-RU"/>
        </w:rPr>
        <w:t>отрабатывать навыки решения задач формата ОГЭ и их элементов на цифровых платформах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проводить тренировочные ОГЭ в рамках учебной организации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lastRenderedPageBreak/>
        <w:t>-  уделять внимание выработки навыков рационального распределение времени при решении задач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увеличивать количество часов по предмету за счет элективных, факультативных, кружковых занятий не только с мотивированными, но и с отстающими учащимися.</w:t>
      </w:r>
    </w:p>
    <w:p w:rsidR="00B74724" w:rsidRPr="00091F1B" w:rsidRDefault="00B74724" w:rsidP="00B74724">
      <w:pPr>
        <w:pStyle w:val="FirstParagraph"/>
        <w:rPr>
          <w:lang w:val="ru-RU"/>
        </w:rPr>
      </w:pPr>
      <w:bookmarkStart w:id="3" w:name="X64c7c87bc2bbf8a24d7d10cee6572b18b1de54d"/>
      <w:bookmarkEnd w:id="0"/>
      <w:r w:rsidRPr="00091F1B">
        <w:rPr>
          <w:lang w:val="ru-RU"/>
        </w:rPr>
        <w:t>Методическую помощь учителям и обучающимся при подготовке к ОГЭ могут оказать материалы с сайта ФИПИ: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документы, определяющие структуру и содержание КИМ ОГЭ 2022 г. (кодификатор элементов содержания и требований к уровню подготовки выпускников, спецификация и демонстрационный вариант КИМ);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открытый банк заданий ОГЭ;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ОГЭ;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- аналитические отчеты о результатах экзамена, методические рекомендации и методические письма прошлых лет.</w:t>
      </w:r>
    </w:p>
    <w:p w:rsidR="00B74724" w:rsidRPr="00091F1B" w:rsidRDefault="00B74724" w:rsidP="00B74724">
      <w:pPr>
        <w:pStyle w:val="3"/>
        <w:jc w:val="both"/>
        <w:rPr>
          <w:lang w:val="ru-RU"/>
        </w:rPr>
      </w:pPr>
      <w:r w:rsidRPr="00091F1B">
        <w:rPr>
          <w:lang w:val="ru-RU"/>
        </w:rPr>
        <w:t>Рекомендации по организации дифференцированного обучения школьников с разным уровнем предметной подготовки</w:t>
      </w:r>
    </w:p>
    <w:p w:rsidR="00B74724" w:rsidRPr="000D7CD4" w:rsidRDefault="00B74724" w:rsidP="00B74724">
      <w:pPr>
        <w:pStyle w:val="FirstParagraph"/>
        <w:rPr>
          <w:lang w:val="ru-RU"/>
        </w:rPr>
      </w:pPr>
      <w:r w:rsidRPr="000D7CD4">
        <w:rPr>
          <w:lang w:val="ru-RU"/>
        </w:rPr>
        <w:t xml:space="preserve">Для организации дифференцированного обучения школьников с разным уровнем предметной подготовки можно применять различные цифровые ресурсы, где есть качественный контент, и возможность быстрой комбинации заданий как для групп, так и для отдельных учеников. Сюда можно отнести </w:t>
      </w:r>
      <w:proofErr w:type="spellStart"/>
      <w:r w:rsidRPr="000D7CD4">
        <w:rPr>
          <w:lang w:val="ru-RU"/>
        </w:rPr>
        <w:t>ЯКласс</w:t>
      </w:r>
      <w:proofErr w:type="spellEnd"/>
      <w:r w:rsidRPr="000D7CD4">
        <w:rPr>
          <w:lang w:val="ru-RU"/>
        </w:rPr>
        <w:t xml:space="preserve">, </w:t>
      </w:r>
      <w:proofErr w:type="spellStart"/>
      <w:r w:rsidRPr="000D7CD4">
        <w:rPr>
          <w:lang w:val="ru-RU"/>
        </w:rPr>
        <w:t>Яндекс.Информатика</w:t>
      </w:r>
      <w:proofErr w:type="spellEnd"/>
      <w:r w:rsidRPr="000D7CD4">
        <w:rPr>
          <w:lang w:val="ru-RU"/>
        </w:rPr>
        <w:t xml:space="preserve">, Школьная цифровая платформа от </w:t>
      </w:r>
      <w:proofErr w:type="spellStart"/>
      <w:r w:rsidRPr="000D7CD4">
        <w:rPr>
          <w:lang w:val="ru-RU"/>
        </w:rPr>
        <w:t>СберКласса</w:t>
      </w:r>
      <w:proofErr w:type="spellEnd"/>
      <w:r w:rsidRPr="000D7CD4">
        <w:rPr>
          <w:lang w:val="ru-RU"/>
        </w:rPr>
        <w:t xml:space="preserve">, </w:t>
      </w:r>
      <w:proofErr w:type="spellStart"/>
      <w:r w:rsidRPr="000D7CD4">
        <w:rPr>
          <w:lang w:val="ru-RU"/>
        </w:rPr>
        <w:t>Фоксфорд</w:t>
      </w:r>
      <w:proofErr w:type="spellEnd"/>
      <w:r w:rsidRPr="000D7CD4">
        <w:rPr>
          <w:lang w:val="ru-RU"/>
        </w:rPr>
        <w:t xml:space="preserve"> и пр.</w:t>
      </w:r>
    </w:p>
    <w:p w:rsidR="00B74724" w:rsidRPr="000D7CD4" w:rsidRDefault="00B74724" w:rsidP="00B74724">
      <w:pPr>
        <w:pStyle w:val="FirstParagraph"/>
        <w:rPr>
          <w:lang w:val="ru-RU"/>
        </w:rPr>
      </w:pPr>
      <w:r w:rsidRPr="000D7CD4">
        <w:rPr>
          <w:lang w:val="ru-RU"/>
        </w:rPr>
        <w:t xml:space="preserve">Также следует применять возможности цифровой образовательной среды, созданной в образовательной организации. </w:t>
      </w:r>
    </w:p>
    <w:p w:rsidR="00B74724" w:rsidRPr="00091F1B" w:rsidRDefault="00B74724" w:rsidP="00B74724">
      <w:pPr>
        <w:pStyle w:val="FirstParagraph"/>
        <w:rPr>
          <w:lang w:val="ru-RU"/>
        </w:rPr>
      </w:pPr>
      <w:r w:rsidRPr="00091F1B">
        <w:rPr>
          <w:lang w:val="ru-RU"/>
        </w:rPr>
        <w:t>Еще одним хорошим инструментом организации дифференцированного подхода к обучению является дистанционный формат, который позволяет объединять детей в группы не только в одном классе, но и присоединять учащихся. Создание виртуальных классов предоставляет возможность разделить группы в соответствии с их потребностями в обучении, тем самым повысить его эффективность.</w:t>
      </w:r>
    </w:p>
    <w:bookmarkEnd w:id="3"/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0B" w:rsidRDefault="005D2E0B" w:rsidP="000123CD">
      <w:pPr>
        <w:spacing w:after="0" w:line="240" w:lineRule="auto"/>
      </w:pPr>
      <w:r>
        <w:separator/>
      </w:r>
    </w:p>
  </w:endnote>
  <w:endnote w:type="continuationSeparator" w:id="0">
    <w:p w:rsidR="005D2E0B" w:rsidRDefault="005D2E0B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724">
          <w:rPr>
            <w:noProof/>
          </w:rPr>
          <w:t>2</w:t>
        </w:r>
        <w:r>
          <w:fldChar w:fldCharType="end"/>
        </w:r>
      </w:p>
    </w:sdtContent>
  </w:sdt>
  <w:p w:rsidR="000123CD" w:rsidRDefault="00012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0B" w:rsidRDefault="005D2E0B" w:rsidP="000123CD">
      <w:pPr>
        <w:spacing w:after="0" w:line="240" w:lineRule="auto"/>
      </w:pPr>
      <w:r>
        <w:separator/>
      </w:r>
    </w:p>
  </w:footnote>
  <w:footnote w:type="continuationSeparator" w:id="0">
    <w:p w:rsidR="005D2E0B" w:rsidRDefault="005D2E0B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B2C64"/>
    <w:rsid w:val="00581D83"/>
    <w:rsid w:val="005B6D2C"/>
    <w:rsid w:val="005D2E0B"/>
    <w:rsid w:val="006930A3"/>
    <w:rsid w:val="0069688A"/>
    <w:rsid w:val="006A3368"/>
    <w:rsid w:val="00834FF0"/>
    <w:rsid w:val="00B74724"/>
    <w:rsid w:val="00C53402"/>
    <w:rsid w:val="00C83E90"/>
    <w:rsid w:val="00EC03FF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paragraph" w:styleId="3">
    <w:name w:val="heading 3"/>
    <w:basedOn w:val="a"/>
    <w:next w:val="a0"/>
    <w:link w:val="30"/>
    <w:uiPriority w:val="9"/>
    <w:unhideWhenUsed/>
    <w:qFormat/>
    <w:rsid w:val="00B74724"/>
    <w:pPr>
      <w:keepNext/>
      <w:keepLines/>
      <w:spacing w:before="120" w:after="12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123CD"/>
  </w:style>
  <w:style w:type="paragraph" w:styleId="a6">
    <w:name w:val="footer"/>
    <w:basedOn w:val="a"/>
    <w:link w:val="a7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123CD"/>
  </w:style>
  <w:style w:type="character" w:customStyle="1" w:styleId="30">
    <w:name w:val="Заголовок 3 Знак"/>
    <w:basedOn w:val="a1"/>
    <w:link w:val="3"/>
    <w:uiPriority w:val="9"/>
    <w:rsid w:val="00B74724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customStyle="1" w:styleId="FirstParagraph">
    <w:name w:val="First Paragraph"/>
    <w:basedOn w:val="a0"/>
    <w:next w:val="a0"/>
    <w:qFormat/>
    <w:rsid w:val="00B74724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paragraph" w:styleId="a0">
    <w:name w:val="Body Text"/>
    <w:basedOn w:val="a"/>
    <w:link w:val="a8"/>
    <w:uiPriority w:val="99"/>
    <w:semiHidden/>
    <w:unhideWhenUsed/>
    <w:rsid w:val="00B7472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B7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2022-09-09T04:29:00Z</dcterms:created>
  <dcterms:modified xsi:type="dcterms:W3CDTF">2022-09-09T04:30:00Z</dcterms:modified>
</cp:coreProperties>
</file>